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B4A" w:rsidRPr="00AB307A" w:rsidRDefault="00032B4A" w:rsidP="00032B4A">
      <w:pPr>
        <w:pStyle w:val="H1"/>
        <w:rPr>
          <w:rFonts w:ascii="Calibri" w:hAnsi="Calibri" w:cs="Calibri"/>
        </w:rPr>
      </w:pPr>
      <w:bookmarkStart w:id="0" w:name="_Toc15916978"/>
      <w:bookmarkStart w:id="1" w:name="_Toc52461887"/>
      <w:r w:rsidRPr="00AB307A">
        <w:rPr>
          <w:rFonts w:ascii="Calibri" w:hAnsi="Calibri" w:cs="Calibri"/>
        </w:rPr>
        <w:t>Modern Slavery and Human Trafficking Policy</w:t>
      </w:r>
      <w:bookmarkEnd w:id="0"/>
      <w:bookmarkEnd w:id="1"/>
    </w:p>
    <w:p w:rsidR="00032B4A" w:rsidRPr="00AB307A" w:rsidRDefault="00032B4A" w:rsidP="00032B4A">
      <w:pPr>
        <w:rPr>
          <w:rFonts w:ascii="Calibri" w:hAnsi="Calibri" w:cs="Calibri"/>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032B4A" w:rsidRPr="004C4DE5" w:rsidTr="00D55FD1">
        <w:trPr>
          <w:trHeight w:val="200"/>
          <w:jc w:val="center"/>
        </w:trPr>
        <w:tc>
          <w:tcPr>
            <w:tcW w:w="3081" w:type="dxa"/>
            <w:vAlign w:val="center"/>
          </w:tcPr>
          <w:p w:rsidR="00032B4A" w:rsidRPr="00AB307A" w:rsidRDefault="00032B4A" w:rsidP="00D55FD1">
            <w:pPr>
              <w:jc w:val="center"/>
              <w:rPr>
                <w:rFonts w:ascii="Calibri" w:eastAsia="Calibri" w:hAnsi="Calibri" w:cs="Calibri"/>
                <w:color w:val="000000"/>
                <w:sz w:val="22"/>
                <w:szCs w:val="22"/>
                <w:lang w:eastAsia="en-GB"/>
              </w:rPr>
            </w:pPr>
            <w:r w:rsidRPr="00AB307A">
              <w:rPr>
                <w:rFonts w:ascii="Calibri" w:eastAsia="Arial" w:hAnsi="Calibri" w:cs="Calibri"/>
                <w:color w:val="000000"/>
                <w:sz w:val="20"/>
                <w:szCs w:val="20"/>
                <w:lang w:eastAsia="en-GB"/>
              </w:rPr>
              <w:t>EYFS: 3.6, 3.7</w:t>
            </w:r>
          </w:p>
        </w:tc>
      </w:tr>
    </w:tbl>
    <w:p w:rsidR="00032B4A" w:rsidRPr="00AB307A" w:rsidRDefault="00032B4A" w:rsidP="00032B4A">
      <w:pPr>
        <w:autoSpaceDE w:val="0"/>
        <w:autoSpaceDN w:val="0"/>
        <w:adjustRightInd w:val="0"/>
        <w:rPr>
          <w:rFonts w:ascii="Calibri" w:hAnsi="Calibri" w:cs="Calibri"/>
          <w:b/>
        </w:rPr>
      </w:pPr>
      <w:r w:rsidRPr="00AB307A">
        <w:rPr>
          <w:rFonts w:ascii="Calibri" w:hAnsi="Calibri" w:cs="Calibri"/>
          <w:b/>
        </w:rPr>
        <w:t>Legislation</w:t>
      </w:r>
    </w:p>
    <w:p w:rsidR="00032B4A" w:rsidRPr="00AB307A" w:rsidRDefault="00032B4A" w:rsidP="00032B4A">
      <w:pPr>
        <w:rPr>
          <w:rFonts w:ascii="Calibri" w:hAnsi="Calibri" w:cs="Calibri"/>
        </w:rPr>
      </w:pPr>
      <w:r w:rsidRPr="00AB307A">
        <w:rPr>
          <w:rFonts w:ascii="Calibri" w:hAnsi="Calibri" w:cs="Calibri"/>
        </w:rPr>
        <w:t xml:space="preserve">The Modern Slavery Act, received Royal Assent on 26 March 2015. The act consolidates slavery and trafficking offenses and introduces tougher penalties and sentencing rules. </w:t>
      </w:r>
    </w:p>
    <w:p w:rsidR="00032B4A" w:rsidRPr="00AB307A" w:rsidRDefault="00032B4A" w:rsidP="00032B4A">
      <w:pPr>
        <w:rPr>
          <w:rFonts w:ascii="Calibri" w:hAnsi="Calibri" w:cs="Calibri"/>
        </w:rPr>
      </w:pPr>
    </w:p>
    <w:p w:rsidR="00032B4A" w:rsidRPr="00AB307A" w:rsidRDefault="00032B4A" w:rsidP="00032B4A">
      <w:pPr>
        <w:rPr>
          <w:rFonts w:ascii="Calibri" w:hAnsi="Calibri" w:cs="Calibri"/>
          <w:b/>
        </w:rPr>
      </w:pPr>
      <w:r w:rsidRPr="00AB307A">
        <w:rPr>
          <w:rFonts w:ascii="Calibri" w:hAnsi="Calibri" w:cs="Calibri"/>
          <w:b/>
        </w:rPr>
        <w:t>Background</w:t>
      </w:r>
    </w:p>
    <w:p w:rsidR="00032B4A" w:rsidRPr="00AB307A" w:rsidRDefault="00032B4A" w:rsidP="00032B4A">
      <w:pPr>
        <w:rPr>
          <w:rFonts w:ascii="Calibri" w:hAnsi="Calibri" w:cs="Calibri"/>
        </w:rPr>
      </w:pPr>
      <w:r w:rsidRPr="00AB307A">
        <w:rPr>
          <w:rFonts w:ascii="Calibri" w:hAnsi="Calibri" w:cs="Calibri"/>
        </w:rPr>
        <w:t xml:space="preserve">Child trafficking and modern slavery is becoming a more frequent form of child abuse. Children are recruited, moved, transported and then exploited, forced to work or are sold on. </w:t>
      </w:r>
    </w:p>
    <w:p w:rsidR="00032B4A" w:rsidRPr="00AB307A" w:rsidRDefault="00032B4A" w:rsidP="00032B4A">
      <w:pPr>
        <w:rPr>
          <w:rFonts w:ascii="Calibri" w:hAnsi="Calibri" w:cs="Calibri"/>
        </w:rPr>
      </w:pPr>
    </w:p>
    <w:p w:rsidR="00032B4A" w:rsidRPr="00AB307A" w:rsidRDefault="00032B4A" w:rsidP="00032B4A">
      <w:pPr>
        <w:rPr>
          <w:rFonts w:ascii="Calibri" w:hAnsi="Calibri" w:cs="Calibri"/>
        </w:rPr>
      </w:pPr>
      <w:r w:rsidRPr="00AB307A">
        <w:rPr>
          <w:rFonts w:ascii="Calibri" w:hAnsi="Calibri" w:cs="Calibri"/>
        </w:rPr>
        <w:t>Modern slavery is a term that covers:</w:t>
      </w:r>
    </w:p>
    <w:p w:rsidR="00032B4A" w:rsidRPr="00AB307A" w:rsidRDefault="00032B4A" w:rsidP="00032B4A">
      <w:pPr>
        <w:pStyle w:val="ListParagraph"/>
        <w:numPr>
          <w:ilvl w:val="0"/>
          <w:numId w:val="32"/>
        </w:numPr>
        <w:rPr>
          <w:rFonts w:ascii="Calibri" w:hAnsi="Calibri" w:cs="Calibri"/>
        </w:rPr>
      </w:pPr>
      <w:r w:rsidRPr="00AB307A">
        <w:rPr>
          <w:rFonts w:ascii="Calibri" w:hAnsi="Calibri" w:cs="Calibri"/>
        </w:rPr>
        <w:t>Slavery</w:t>
      </w:r>
    </w:p>
    <w:p w:rsidR="00032B4A" w:rsidRPr="00AB307A" w:rsidRDefault="00032B4A" w:rsidP="00032B4A">
      <w:pPr>
        <w:pStyle w:val="ListParagraph"/>
        <w:numPr>
          <w:ilvl w:val="0"/>
          <w:numId w:val="32"/>
        </w:numPr>
        <w:rPr>
          <w:rFonts w:ascii="Calibri" w:hAnsi="Calibri" w:cs="Calibri"/>
        </w:rPr>
      </w:pPr>
      <w:r w:rsidRPr="00AB307A">
        <w:rPr>
          <w:rFonts w:ascii="Calibri" w:hAnsi="Calibri" w:cs="Calibri"/>
        </w:rPr>
        <w:t>Servitude and forced or compulsory labour</w:t>
      </w:r>
    </w:p>
    <w:p w:rsidR="00032B4A" w:rsidRPr="00AB307A" w:rsidRDefault="00032B4A" w:rsidP="00032B4A">
      <w:pPr>
        <w:pStyle w:val="ListParagraph"/>
        <w:numPr>
          <w:ilvl w:val="0"/>
          <w:numId w:val="32"/>
        </w:numPr>
        <w:rPr>
          <w:rFonts w:ascii="Calibri" w:hAnsi="Calibri" w:cs="Calibri"/>
        </w:rPr>
      </w:pPr>
      <w:r w:rsidRPr="00AB307A">
        <w:rPr>
          <w:rFonts w:ascii="Calibri" w:hAnsi="Calibri" w:cs="Calibri"/>
        </w:rPr>
        <w:t>Human trafficking.</w:t>
      </w:r>
    </w:p>
    <w:p w:rsidR="00032B4A" w:rsidRPr="00AB307A" w:rsidRDefault="00032B4A" w:rsidP="00032B4A">
      <w:pPr>
        <w:rPr>
          <w:rFonts w:ascii="Calibri" w:hAnsi="Calibri" w:cs="Calibri"/>
        </w:rPr>
      </w:pPr>
    </w:p>
    <w:p w:rsidR="00032B4A" w:rsidRPr="00AB307A" w:rsidRDefault="00032B4A" w:rsidP="00032B4A">
      <w:pPr>
        <w:rPr>
          <w:rFonts w:ascii="Calibri" w:hAnsi="Calibri" w:cs="Calibri"/>
        </w:rPr>
      </w:pPr>
      <w:r w:rsidRPr="00AB307A">
        <w:rPr>
          <w:rFonts w:ascii="Calibri" w:hAnsi="Calibri" w:cs="Calibri"/>
        </w:rPr>
        <w:t xml:space="preserve">Victims of modern slavery are also likely to be subjected to other types of abuse such as physical, sexual and emotional abuse. This policy should be used alongside the following policies to ensure all children, staff, parents and visitors are fully safeguarded: </w:t>
      </w:r>
    </w:p>
    <w:p w:rsidR="00032B4A" w:rsidRPr="00AB307A" w:rsidRDefault="00032B4A" w:rsidP="00032B4A">
      <w:pPr>
        <w:pStyle w:val="ListParagraph"/>
        <w:numPr>
          <w:ilvl w:val="0"/>
          <w:numId w:val="31"/>
        </w:numPr>
        <w:rPr>
          <w:rFonts w:ascii="Calibri" w:hAnsi="Calibri" w:cs="Calibri"/>
        </w:rPr>
      </w:pPr>
      <w:r w:rsidRPr="00AB307A">
        <w:rPr>
          <w:rFonts w:ascii="Calibri" w:hAnsi="Calibri" w:cs="Calibri"/>
        </w:rPr>
        <w:t>Safeguarding and child protection</w:t>
      </w:r>
    </w:p>
    <w:p w:rsidR="00032B4A" w:rsidRPr="00AB307A" w:rsidRDefault="00032B4A" w:rsidP="00032B4A">
      <w:pPr>
        <w:pStyle w:val="ListParagraph"/>
        <w:numPr>
          <w:ilvl w:val="0"/>
          <w:numId w:val="31"/>
        </w:numPr>
        <w:rPr>
          <w:rFonts w:ascii="Calibri" w:hAnsi="Calibri" w:cs="Calibri"/>
        </w:rPr>
      </w:pPr>
      <w:r w:rsidRPr="00AB307A">
        <w:rPr>
          <w:rFonts w:ascii="Calibri" w:hAnsi="Calibri" w:cs="Calibri"/>
        </w:rPr>
        <w:t xml:space="preserve">Whistleblowing </w:t>
      </w:r>
    </w:p>
    <w:p w:rsidR="00032B4A" w:rsidRPr="00AB307A" w:rsidRDefault="00032B4A" w:rsidP="00032B4A">
      <w:pPr>
        <w:pStyle w:val="ListParagraph"/>
        <w:numPr>
          <w:ilvl w:val="0"/>
          <w:numId w:val="31"/>
        </w:numPr>
        <w:rPr>
          <w:rFonts w:ascii="Calibri" w:hAnsi="Calibri" w:cs="Calibri"/>
        </w:rPr>
      </w:pPr>
      <w:r w:rsidRPr="00AB307A">
        <w:rPr>
          <w:rFonts w:ascii="Calibri" w:hAnsi="Calibri" w:cs="Calibri"/>
        </w:rPr>
        <w:t xml:space="preserve">Equality and inclusion </w:t>
      </w:r>
    </w:p>
    <w:p w:rsidR="00032B4A" w:rsidRPr="00AB307A" w:rsidRDefault="00032B4A" w:rsidP="00032B4A">
      <w:pPr>
        <w:rPr>
          <w:rFonts w:ascii="Calibri" w:hAnsi="Calibri" w:cs="Calibri"/>
        </w:rPr>
      </w:pPr>
    </w:p>
    <w:p w:rsidR="00032B4A" w:rsidRPr="00AB307A" w:rsidRDefault="00032B4A" w:rsidP="00032B4A">
      <w:pPr>
        <w:rPr>
          <w:rFonts w:ascii="Calibri" w:hAnsi="Calibri" w:cs="Calibri"/>
        </w:rPr>
      </w:pPr>
      <w:r w:rsidRPr="00AB307A">
        <w:rPr>
          <w:rFonts w:ascii="Calibri" w:hAnsi="Calibri" w:cs="Calibri"/>
        </w:rPr>
        <w:t>For an adult or child to have been a victim of human trafficking there must have been:</w:t>
      </w:r>
    </w:p>
    <w:p w:rsidR="00032B4A" w:rsidRPr="00AB307A" w:rsidRDefault="00032B4A" w:rsidP="00032B4A">
      <w:pPr>
        <w:pStyle w:val="ListParagraph"/>
        <w:numPr>
          <w:ilvl w:val="0"/>
          <w:numId w:val="33"/>
        </w:numPr>
        <w:rPr>
          <w:rFonts w:ascii="Calibri" w:hAnsi="Calibri" w:cs="Calibri"/>
        </w:rPr>
      </w:pPr>
      <w:r w:rsidRPr="00AB307A">
        <w:rPr>
          <w:rFonts w:ascii="Calibri" w:hAnsi="Calibri" w:cs="Calibri"/>
          <w:i/>
        </w:rPr>
        <w:t>Action</w:t>
      </w:r>
      <w:r w:rsidRPr="00AB307A">
        <w:rPr>
          <w:rFonts w:ascii="Calibri" w:hAnsi="Calibri" w:cs="Calibri"/>
        </w:rPr>
        <w:t xml:space="preserve"> (e.g. recruitment, transportation, transfer, harbouring or receipt of a child for the purpose of exploitation)</w:t>
      </w:r>
    </w:p>
    <w:p w:rsidR="00032B4A" w:rsidRPr="00AB307A" w:rsidRDefault="00032B4A" w:rsidP="00032B4A">
      <w:pPr>
        <w:pStyle w:val="ListParagraph"/>
        <w:numPr>
          <w:ilvl w:val="0"/>
          <w:numId w:val="33"/>
        </w:numPr>
        <w:rPr>
          <w:rFonts w:ascii="Calibri" w:hAnsi="Calibri" w:cs="Calibri"/>
        </w:rPr>
      </w:pPr>
      <w:r w:rsidRPr="00AB307A">
        <w:rPr>
          <w:rFonts w:ascii="Calibri" w:hAnsi="Calibri" w:cs="Calibri"/>
          <w:i/>
        </w:rPr>
        <w:t>Means</w:t>
      </w:r>
      <w:r w:rsidRPr="00AB307A">
        <w:rPr>
          <w:rFonts w:ascii="Calibri" w:hAnsi="Calibri" w:cs="Calibri"/>
        </w:rPr>
        <w:t xml:space="preserve"> (threat or use of force, coercion, abduction, abuse of power or vulnerability) There does not need to be “means” for children as they are not able to give informed consent</w:t>
      </w:r>
    </w:p>
    <w:p w:rsidR="00032B4A" w:rsidRPr="00AB307A" w:rsidRDefault="00032B4A" w:rsidP="00032B4A">
      <w:pPr>
        <w:pStyle w:val="ListParagraph"/>
        <w:numPr>
          <w:ilvl w:val="0"/>
          <w:numId w:val="33"/>
        </w:numPr>
        <w:rPr>
          <w:rFonts w:ascii="Calibri" w:hAnsi="Calibri" w:cs="Calibri"/>
        </w:rPr>
      </w:pPr>
      <w:r w:rsidRPr="00AB307A">
        <w:rPr>
          <w:rFonts w:ascii="Calibri" w:hAnsi="Calibri" w:cs="Calibri"/>
          <w:i/>
        </w:rPr>
        <w:t>Purpose</w:t>
      </w:r>
      <w:r w:rsidRPr="00AB307A">
        <w:rPr>
          <w:rFonts w:ascii="Calibri" w:hAnsi="Calibri" w:cs="Calibri"/>
        </w:rPr>
        <w:t xml:space="preserve"> (e.g. sexual exploitation, forced labour or domestic servitude, slavery, financial exploitation, illegal adoption, removal of organs).</w:t>
      </w:r>
    </w:p>
    <w:p w:rsidR="00032B4A" w:rsidRPr="00AB307A" w:rsidRDefault="00032B4A" w:rsidP="00032B4A">
      <w:pPr>
        <w:rPr>
          <w:rFonts w:ascii="Calibri" w:hAnsi="Calibri" w:cs="Calibri"/>
        </w:rPr>
      </w:pPr>
    </w:p>
    <w:p w:rsidR="00032B4A" w:rsidRPr="00AB307A" w:rsidRDefault="00032B4A" w:rsidP="00032B4A">
      <w:pPr>
        <w:rPr>
          <w:rFonts w:ascii="Calibri" w:hAnsi="Calibri" w:cs="Calibri"/>
          <w:b/>
        </w:rPr>
      </w:pPr>
      <w:r w:rsidRPr="00AB307A">
        <w:rPr>
          <w:rFonts w:ascii="Calibri" w:hAnsi="Calibri" w:cs="Calibri"/>
          <w:b/>
        </w:rPr>
        <w:t>Signs of abuse</w:t>
      </w:r>
    </w:p>
    <w:p w:rsidR="00032B4A" w:rsidRPr="0016400B" w:rsidRDefault="00032B4A" w:rsidP="00032B4A">
      <w:pPr>
        <w:rPr>
          <w:rFonts w:ascii="Calibri" w:hAnsi="Calibri" w:cs="Calibri"/>
        </w:rPr>
      </w:pPr>
      <w:r w:rsidRPr="0016400B">
        <w:rPr>
          <w:rFonts w:ascii="Calibri" w:hAnsi="Calibri" w:cs="Calibri"/>
        </w:rPr>
        <w:t>Action should be taken if they appear to have some of these possible signs including; under the control of someone else and reluctant to interact with others, the victim has few personal belongings and wear the same clothes every day or wear unsuitable clothes for work. The victim is not able to move around freely and is reluctant to talk to strangers or the authorities including appearing frightened, withdrawn, or show signs of physical or psychological abuse.</w:t>
      </w:r>
    </w:p>
    <w:p w:rsidR="00032B4A" w:rsidRPr="00AB307A" w:rsidRDefault="00032B4A" w:rsidP="00032B4A">
      <w:pPr>
        <w:rPr>
          <w:rFonts w:ascii="Calibri" w:hAnsi="Calibri" w:cs="Calibri"/>
          <w:highlight w:val="yellow"/>
        </w:rPr>
      </w:pPr>
    </w:p>
    <w:p w:rsidR="00032B4A" w:rsidRPr="00AB307A" w:rsidRDefault="00032B4A" w:rsidP="00032B4A">
      <w:pPr>
        <w:rPr>
          <w:rFonts w:ascii="Calibri" w:hAnsi="Calibri" w:cs="Calibri"/>
          <w:b/>
        </w:rPr>
      </w:pPr>
      <w:r w:rsidRPr="00AB307A">
        <w:rPr>
          <w:rFonts w:ascii="Calibri" w:hAnsi="Calibri" w:cs="Calibri"/>
          <w:b/>
        </w:rPr>
        <w:t xml:space="preserve">Procedure </w:t>
      </w:r>
    </w:p>
    <w:p w:rsidR="00032B4A" w:rsidRPr="00AB307A" w:rsidRDefault="00032B4A" w:rsidP="00032B4A">
      <w:pPr>
        <w:rPr>
          <w:rFonts w:ascii="Calibri" w:hAnsi="Calibri" w:cs="Calibri"/>
        </w:rPr>
      </w:pPr>
      <w:r w:rsidRPr="00AB307A">
        <w:rPr>
          <w:rFonts w:ascii="Calibri" w:hAnsi="Calibri" w:cs="Calibri"/>
        </w:rPr>
        <w:t>When a concern is raised about slavery or trafficking then we will follow our safeguarding procedure. If the child (or adult) is at risk of immediate harm then the police will be called, otherwise the local authority will be contacted and the referral process will be followed as per the safeguarding procedure.</w:t>
      </w:r>
    </w:p>
    <w:p w:rsidR="00032B4A" w:rsidRPr="0016400B" w:rsidRDefault="00032B4A" w:rsidP="00032B4A">
      <w:pPr>
        <w:rPr>
          <w:rFonts w:ascii="Calibri" w:hAnsi="Calibri" w:cs="Calibri"/>
        </w:rPr>
      </w:pPr>
      <w:r w:rsidRPr="0016400B">
        <w:rPr>
          <w:rFonts w:ascii="Calibri" w:hAnsi="Calibri" w:cs="Calibri"/>
        </w:rPr>
        <w:lastRenderedPageBreak/>
        <w:t>If we suspected and it wasn’t possible to have a confidential conversation, we wouldn’t confront them or cause a scene, as this will likely lead to increased harm for them. Instead we would inform the relevant authorities, or organisations, working in the field.</w:t>
      </w:r>
    </w:p>
    <w:p w:rsidR="00032B4A" w:rsidRPr="0016400B" w:rsidRDefault="00032B4A" w:rsidP="00032B4A">
      <w:pPr>
        <w:rPr>
          <w:rFonts w:ascii="Calibri" w:hAnsi="Calibri" w:cs="Calibri"/>
        </w:rPr>
      </w:pPr>
    </w:p>
    <w:p w:rsidR="00032B4A" w:rsidRPr="0016400B" w:rsidRDefault="00032B4A" w:rsidP="00032B4A">
      <w:pPr>
        <w:rPr>
          <w:rFonts w:ascii="Calibri" w:hAnsi="Calibri" w:cs="Calibri"/>
        </w:rPr>
      </w:pPr>
      <w:r w:rsidRPr="0016400B">
        <w:rPr>
          <w:rFonts w:ascii="Calibri" w:hAnsi="Calibri" w:cs="Calibri"/>
        </w:rPr>
        <w:t>If you are in the UK and suspect someone might be in slavery, you have several options:</w:t>
      </w:r>
    </w:p>
    <w:p w:rsidR="00032B4A" w:rsidRPr="0016400B" w:rsidRDefault="00032B4A" w:rsidP="00032B4A">
      <w:pPr>
        <w:pStyle w:val="ListParagraph"/>
        <w:numPr>
          <w:ilvl w:val="0"/>
          <w:numId w:val="34"/>
        </w:numPr>
        <w:rPr>
          <w:rFonts w:ascii="Calibri" w:hAnsi="Calibri" w:cs="Calibri"/>
        </w:rPr>
      </w:pPr>
      <w:r w:rsidRPr="0016400B">
        <w:rPr>
          <w:rFonts w:ascii="Calibri" w:hAnsi="Calibri" w:cs="Calibri"/>
        </w:rPr>
        <w:t>Call the Modern Slavery Helpline on 08000 121 700 or fill out an online form.</w:t>
      </w:r>
    </w:p>
    <w:p w:rsidR="00032B4A" w:rsidRPr="0016400B" w:rsidRDefault="00032B4A" w:rsidP="00032B4A">
      <w:pPr>
        <w:pStyle w:val="ListParagraph"/>
        <w:numPr>
          <w:ilvl w:val="0"/>
          <w:numId w:val="34"/>
        </w:numPr>
        <w:rPr>
          <w:rFonts w:ascii="Calibri" w:hAnsi="Calibri" w:cs="Calibri"/>
        </w:rPr>
      </w:pPr>
      <w:r w:rsidRPr="0016400B">
        <w:rPr>
          <w:rFonts w:ascii="Calibri" w:hAnsi="Calibri" w:cs="Calibri"/>
        </w:rPr>
        <w:t>Contact Crime</w:t>
      </w:r>
      <w:r w:rsidR="007805B8">
        <w:rPr>
          <w:rFonts w:ascii="Calibri" w:hAnsi="Calibri" w:cs="Calibri"/>
        </w:rPr>
        <w:t xml:space="preserve"> </w:t>
      </w:r>
      <w:r w:rsidRPr="0016400B">
        <w:rPr>
          <w:rFonts w:ascii="Calibri" w:hAnsi="Calibri" w:cs="Calibri"/>
        </w:rPr>
        <w:t>stoppers on 0800 555 111</w:t>
      </w:r>
    </w:p>
    <w:p w:rsidR="00032B4A" w:rsidRPr="0016400B" w:rsidRDefault="00032B4A" w:rsidP="00032B4A">
      <w:pPr>
        <w:pStyle w:val="ListParagraph"/>
        <w:numPr>
          <w:ilvl w:val="0"/>
          <w:numId w:val="34"/>
        </w:numPr>
        <w:rPr>
          <w:rFonts w:ascii="Calibri" w:hAnsi="Calibri" w:cs="Calibri"/>
        </w:rPr>
      </w:pPr>
      <w:r w:rsidRPr="0016400B">
        <w:rPr>
          <w:rFonts w:ascii="Calibri" w:hAnsi="Calibri" w:cs="Calibri"/>
        </w:rPr>
        <w:t xml:space="preserve">Contact the Police or local children social care teams. </w:t>
      </w:r>
    </w:p>
    <w:p w:rsidR="00032B4A" w:rsidRPr="00AB307A" w:rsidRDefault="00032B4A" w:rsidP="00032B4A">
      <w:pPr>
        <w:pStyle w:val="ListParagraph"/>
        <w:rPr>
          <w:rFonts w:ascii="Calibri" w:hAnsi="Calibri" w:cs="Calibri"/>
        </w:rPr>
      </w:pPr>
    </w:p>
    <w:p w:rsidR="00032B4A" w:rsidRPr="00AB307A" w:rsidRDefault="00032B4A" w:rsidP="00032B4A">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032B4A" w:rsidRPr="004C4DE5" w:rsidTr="00D55FD1">
        <w:trPr>
          <w:cantSplit/>
          <w:jc w:val="center"/>
        </w:trPr>
        <w:tc>
          <w:tcPr>
            <w:tcW w:w="1666" w:type="pct"/>
            <w:tcBorders>
              <w:top w:val="single" w:sz="4" w:space="0" w:color="auto"/>
            </w:tcBorders>
            <w:vAlign w:val="center"/>
          </w:tcPr>
          <w:p w:rsidR="00032B4A" w:rsidRPr="00AB307A" w:rsidRDefault="00032B4A"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032B4A" w:rsidRPr="00AB307A" w:rsidRDefault="00032B4A"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rsidR="00032B4A" w:rsidRPr="00AB307A" w:rsidRDefault="00032B4A" w:rsidP="00D55FD1">
            <w:pPr>
              <w:pStyle w:val="MeetsEYFS"/>
              <w:rPr>
                <w:rFonts w:ascii="Calibri" w:hAnsi="Calibri" w:cs="Calibri"/>
                <w:b/>
              </w:rPr>
            </w:pPr>
            <w:r w:rsidRPr="00AB307A">
              <w:rPr>
                <w:rFonts w:ascii="Calibri" w:hAnsi="Calibri" w:cs="Calibri"/>
                <w:b/>
              </w:rPr>
              <w:t>Date for review</w:t>
            </w:r>
          </w:p>
        </w:tc>
      </w:tr>
      <w:tr w:rsidR="00032B4A" w:rsidRPr="004C4DE5" w:rsidTr="00D55FD1">
        <w:trPr>
          <w:cantSplit/>
          <w:jc w:val="center"/>
        </w:trPr>
        <w:tc>
          <w:tcPr>
            <w:tcW w:w="1666" w:type="pct"/>
            <w:vAlign w:val="center"/>
          </w:tcPr>
          <w:p w:rsidR="00032B4A" w:rsidRPr="00AB307A" w:rsidRDefault="0016400B" w:rsidP="00D55FD1">
            <w:pPr>
              <w:pStyle w:val="MeetsEYFS"/>
              <w:rPr>
                <w:rFonts w:ascii="Calibri" w:hAnsi="Calibri" w:cs="Calibri"/>
                <w:i/>
              </w:rPr>
            </w:pPr>
            <w:r>
              <w:rPr>
                <w:rFonts w:ascii="Calibri" w:hAnsi="Calibri" w:cs="Calibri"/>
                <w:i/>
              </w:rPr>
              <w:t>2/01/202</w:t>
            </w:r>
            <w:r w:rsidR="00DA6CEC">
              <w:rPr>
                <w:rFonts w:ascii="Calibri" w:hAnsi="Calibri" w:cs="Calibri"/>
                <w:i/>
              </w:rPr>
              <w:t>6</w:t>
            </w:r>
          </w:p>
        </w:tc>
        <w:tc>
          <w:tcPr>
            <w:tcW w:w="1844" w:type="pct"/>
          </w:tcPr>
          <w:p w:rsidR="00032B4A" w:rsidRPr="00AB307A" w:rsidRDefault="00DA6CEC" w:rsidP="00D55FD1">
            <w:pPr>
              <w:pStyle w:val="MeetsEYFS"/>
              <w:rPr>
                <w:rFonts w:ascii="Calibri" w:hAnsi="Calibri" w:cs="Calibri"/>
                <w:i/>
              </w:rPr>
            </w:pPr>
            <w:proofErr w:type="spellStart"/>
            <w:r>
              <w:rPr>
                <w:rFonts w:ascii="Calibri" w:hAnsi="Calibri" w:cs="Calibri"/>
                <w:i/>
              </w:rPr>
              <w:t>L.Lawson</w:t>
            </w:r>
            <w:proofErr w:type="spellEnd"/>
          </w:p>
        </w:tc>
        <w:tc>
          <w:tcPr>
            <w:tcW w:w="1491" w:type="pct"/>
          </w:tcPr>
          <w:p w:rsidR="00032B4A" w:rsidRPr="00AB307A" w:rsidRDefault="0016400B" w:rsidP="00D55FD1">
            <w:pPr>
              <w:pStyle w:val="MeetsEYFS"/>
              <w:rPr>
                <w:rFonts w:ascii="Calibri" w:hAnsi="Calibri" w:cs="Calibri"/>
                <w:i/>
              </w:rPr>
            </w:pPr>
            <w:r>
              <w:rPr>
                <w:rFonts w:ascii="Calibri" w:hAnsi="Calibri" w:cs="Calibri"/>
                <w:i/>
              </w:rPr>
              <w:t>2/01/202</w:t>
            </w:r>
            <w:r w:rsidR="00DA6CEC">
              <w:rPr>
                <w:rFonts w:ascii="Calibri" w:hAnsi="Calibri" w:cs="Calibri"/>
                <w:i/>
              </w:rPr>
              <w:t>7</w:t>
            </w:r>
            <w:bookmarkStart w:id="2" w:name="_GoBack"/>
            <w:bookmarkEnd w:id="2"/>
          </w:p>
        </w:tc>
      </w:tr>
    </w:tbl>
    <w:p w:rsidR="00032B4A" w:rsidRPr="00AB307A" w:rsidRDefault="00032B4A" w:rsidP="00032B4A">
      <w:pPr>
        <w:rPr>
          <w:rFonts w:ascii="Calibri" w:hAnsi="Calibri" w:cs="Calibri"/>
        </w:rPr>
      </w:pPr>
    </w:p>
    <w:p w:rsidR="00032B4A" w:rsidRPr="00D1741C" w:rsidRDefault="00032B4A" w:rsidP="00032B4A"/>
    <w:p w:rsidR="00032B4A" w:rsidRPr="00AB307A" w:rsidRDefault="00032B4A" w:rsidP="00032B4A">
      <w:pPr>
        <w:rPr>
          <w:rFonts w:ascii="Calibri" w:hAnsi="Calibri" w:cs="Calibri"/>
        </w:rPr>
      </w:pPr>
    </w:p>
    <w:p w:rsidR="005E02BC" w:rsidRPr="00AB307A" w:rsidRDefault="005E02BC" w:rsidP="005E02BC">
      <w:pPr>
        <w:rPr>
          <w:rFonts w:ascii="Calibri" w:hAnsi="Calibri" w:cs="Calibri"/>
        </w:rPr>
      </w:pPr>
    </w:p>
    <w:p w:rsidR="005E02BC" w:rsidRPr="00DA2AF9" w:rsidRDefault="005E02BC" w:rsidP="005E02BC"/>
    <w:p w:rsidR="00AA46DF" w:rsidRDefault="0068034C"/>
    <w:sectPr w:rsidR="00AA46DF"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34C" w:rsidRDefault="0068034C" w:rsidP="006D2385">
      <w:r>
        <w:separator/>
      </w:r>
    </w:p>
  </w:endnote>
  <w:endnote w:type="continuationSeparator" w:id="0">
    <w:p w:rsidR="0068034C" w:rsidRDefault="0068034C"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34C" w:rsidRDefault="0068034C" w:rsidP="006D2385">
      <w:r>
        <w:separator/>
      </w:r>
    </w:p>
  </w:footnote>
  <w:footnote w:type="continuationSeparator" w:id="0">
    <w:p w:rsidR="0068034C" w:rsidRDefault="0068034C"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3C6D"/>
    <w:multiLevelType w:val="hybridMultilevel"/>
    <w:tmpl w:val="C9EE352E"/>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F6E15"/>
    <w:multiLevelType w:val="hybridMultilevel"/>
    <w:tmpl w:val="EE3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D7BF2"/>
    <w:multiLevelType w:val="hybridMultilevel"/>
    <w:tmpl w:val="A3C8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E80900"/>
    <w:multiLevelType w:val="hybridMultilevel"/>
    <w:tmpl w:val="D9D668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0"/>
  </w:num>
  <w:num w:numId="4">
    <w:abstractNumId w:val="3"/>
  </w:num>
  <w:num w:numId="5">
    <w:abstractNumId w:val="27"/>
  </w:num>
  <w:num w:numId="6">
    <w:abstractNumId w:val="28"/>
  </w:num>
  <w:num w:numId="7">
    <w:abstractNumId w:val="12"/>
  </w:num>
  <w:num w:numId="8">
    <w:abstractNumId w:val="15"/>
  </w:num>
  <w:num w:numId="9">
    <w:abstractNumId w:val="1"/>
  </w:num>
  <w:num w:numId="10">
    <w:abstractNumId w:val="7"/>
  </w:num>
  <w:num w:numId="11">
    <w:abstractNumId w:val="14"/>
  </w:num>
  <w:num w:numId="12">
    <w:abstractNumId w:val="30"/>
  </w:num>
  <w:num w:numId="13">
    <w:abstractNumId w:val="29"/>
  </w:num>
  <w:num w:numId="14">
    <w:abstractNumId w:val="2"/>
  </w:num>
  <w:num w:numId="15">
    <w:abstractNumId w:val="23"/>
  </w:num>
  <w:num w:numId="16">
    <w:abstractNumId w:val="24"/>
  </w:num>
  <w:num w:numId="17">
    <w:abstractNumId w:val="6"/>
  </w:num>
  <w:num w:numId="18">
    <w:abstractNumId w:val="33"/>
  </w:num>
  <w:num w:numId="19">
    <w:abstractNumId w:val="13"/>
  </w:num>
  <w:num w:numId="20">
    <w:abstractNumId w:val="32"/>
  </w:num>
  <w:num w:numId="21">
    <w:abstractNumId w:val="26"/>
  </w:num>
  <w:num w:numId="22">
    <w:abstractNumId w:val="22"/>
  </w:num>
  <w:num w:numId="23">
    <w:abstractNumId w:val="18"/>
  </w:num>
  <w:num w:numId="24">
    <w:abstractNumId w:val="5"/>
  </w:num>
  <w:num w:numId="25">
    <w:abstractNumId w:val="25"/>
  </w:num>
  <w:num w:numId="26">
    <w:abstractNumId w:val="17"/>
  </w:num>
  <w:num w:numId="27">
    <w:abstractNumId w:val="4"/>
  </w:num>
  <w:num w:numId="28">
    <w:abstractNumId w:val="31"/>
  </w:num>
  <w:num w:numId="29">
    <w:abstractNumId w:val="0"/>
  </w:num>
  <w:num w:numId="30">
    <w:abstractNumId w:val="9"/>
  </w:num>
  <w:num w:numId="31">
    <w:abstractNumId w:val="11"/>
  </w:num>
  <w:num w:numId="32">
    <w:abstractNumId w:val="16"/>
  </w:num>
  <w:num w:numId="33">
    <w:abstractNumId w:val="8"/>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122DF"/>
    <w:rsid w:val="00032B4A"/>
    <w:rsid w:val="0016400B"/>
    <w:rsid w:val="00182A55"/>
    <w:rsid w:val="002B7BF7"/>
    <w:rsid w:val="005E02BC"/>
    <w:rsid w:val="0068034C"/>
    <w:rsid w:val="006D2385"/>
    <w:rsid w:val="007805B8"/>
    <w:rsid w:val="008F0632"/>
    <w:rsid w:val="00906D80"/>
    <w:rsid w:val="00A83BF8"/>
    <w:rsid w:val="00C701C5"/>
    <w:rsid w:val="00C76535"/>
    <w:rsid w:val="00DA6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B640B"/>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styleId="BalloonText">
    <w:name w:val="Balloon Text"/>
    <w:basedOn w:val="Normal"/>
    <w:link w:val="BalloonTextChar"/>
    <w:uiPriority w:val="99"/>
    <w:semiHidden/>
    <w:unhideWhenUsed/>
    <w:rsid w:val="000122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2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12</cp:revision>
  <cp:lastPrinted>2023-12-21T13:47:00Z</cp:lastPrinted>
  <dcterms:created xsi:type="dcterms:W3CDTF">2021-01-21T13:02:00Z</dcterms:created>
  <dcterms:modified xsi:type="dcterms:W3CDTF">2025-11-12T14:11:00Z</dcterms:modified>
</cp:coreProperties>
</file>